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0A75D" w14:textId="77777777" w:rsidR="00267681" w:rsidRPr="00267681" w:rsidRDefault="00267681">
      <w:pPr>
        <w:rPr>
          <w:rFonts w:ascii="Times New Roman" w:hAnsi="Times New Roman" w:cs="Times New Roman"/>
          <w:sz w:val="40"/>
          <w:szCs w:val="40"/>
          <w:u w:val="single"/>
        </w:rPr>
      </w:pPr>
    </w:p>
    <w:p w14:paraId="7CBF6EE0" w14:textId="77777777" w:rsidR="00780C55" w:rsidRDefault="00780C55" w:rsidP="00267681">
      <w:pPr>
        <w:rPr>
          <w:rFonts w:ascii="Times New Roman" w:hAnsi="Times New Roman" w:cs="Times New Roman"/>
          <w:sz w:val="40"/>
          <w:szCs w:val="40"/>
        </w:rPr>
      </w:pPr>
      <w:r>
        <w:rPr>
          <w:rFonts w:ascii="Times New Roman" w:hAnsi="Times New Roman" w:cs="Times New Roman"/>
          <w:sz w:val="40"/>
          <w:szCs w:val="40"/>
        </w:rPr>
        <w:t>Warriors,</w:t>
      </w:r>
    </w:p>
    <w:p w14:paraId="3E95593D" w14:textId="77777777" w:rsidR="00780C55" w:rsidRDefault="00780C55" w:rsidP="00267681">
      <w:pPr>
        <w:rPr>
          <w:rFonts w:ascii="Times New Roman" w:hAnsi="Times New Roman" w:cs="Times New Roman"/>
          <w:sz w:val="40"/>
          <w:szCs w:val="40"/>
        </w:rPr>
      </w:pPr>
    </w:p>
    <w:p w14:paraId="63279A71" w14:textId="684100A0" w:rsidR="00267681" w:rsidRPr="00780C55" w:rsidRDefault="00780C55" w:rsidP="00267681">
      <w:pPr>
        <w:rPr>
          <w:rFonts w:ascii="Times New Roman" w:hAnsi="Times New Roman" w:cs="Times New Roman"/>
          <w:sz w:val="40"/>
          <w:szCs w:val="40"/>
        </w:rPr>
      </w:pPr>
      <w:r>
        <w:rPr>
          <w:rFonts w:ascii="Times New Roman" w:hAnsi="Times New Roman" w:cs="Times New Roman"/>
          <w:sz w:val="40"/>
          <w:szCs w:val="40"/>
        </w:rPr>
        <w:t>Here are</w:t>
      </w:r>
      <w:r w:rsidR="00267681" w:rsidRPr="00780C55">
        <w:rPr>
          <w:rFonts w:ascii="Times New Roman" w:hAnsi="Times New Roman" w:cs="Times New Roman"/>
          <w:sz w:val="40"/>
          <w:szCs w:val="40"/>
        </w:rPr>
        <w:t xml:space="preserve"> some of the most important provisions for a Purchaser to include in a PSA. </w:t>
      </w:r>
    </w:p>
    <w:p w14:paraId="015CCC47"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6015707F"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The most important is to negotiate financing contingencies into the LOI so it can later be included in the PSA.  The financing contingency will be a broad escape hatch in the event of problems. Lenders and investors won’t put out money if there’s problems with the property and the borrower can always say the terms of financing are not acceptable. This is so new and things are changing so fast it is hard to tell what is market, but I think some type of financing contingency is now market. There will be push back over the length of Financing Period and the ability to terminate due to changes after the Financing Period.</w:t>
      </w:r>
    </w:p>
    <w:p w14:paraId="31899487"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0613BC90"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Purchaser’s Closing Conditions are also hugely important because they can allow delayed closing or refund of the deposit in the event due diligence does not occur, changes in the property, title problems and financing problems. Like financing contingency, it is unclear what conditions are market at this time. For instance, a material adverse change condition used to not be market, but may be now. Also, the conditions needs to be specifically drafted </w:t>
      </w:r>
      <w:r w:rsidRPr="00780C55">
        <w:rPr>
          <w:rFonts w:ascii="Times New Roman" w:hAnsi="Times New Roman" w:cs="Times New Roman"/>
          <w:sz w:val="40"/>
          <w:szCs w:val="40"/>
        </w:rPr>
        <w:lastRenderedPageBreak/>
        <w:t>because there’s some discussion that undescriptive material adverse change condition may not cover COVID-19.</w:t>
      </w:r>
    </w:p>
    <w:p w14:paraId="3E3598A9"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292E55A6"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Force majeure clauses are market now. The main difference is whether the event gives rise to a delay in performance or contract termination and refund of deposit. </w:t>
      </w:r>
    </w:p>
    <w:p w14:paraId="71989B5E"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068D4BBB"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Due diligence will require disclosures about COVID-19, protective procedures regarding COVID-19 and indemnity provision will need to address COVID-19. The due diligence period should also be long because I don’t currently see how due diligence can be conducted and there will be liability risks if </w:t>
      </w:r>
      <w:proofErr w:type="spellStart"/>
      <w:r w:rsidRPr="00780C55">
        <w:rPr>
          <w:rFonts w:ascii="Times New Roman" w:hAnsi="Times New Roman" w:cs="Times New Roman"/>
          <w:sz w:val="40"/>
          <w:szCs w:val="40"/>
        </w:rPr>
        <w:t>some one</w:t>
      </w:r>
      <w:proofErr w:type="spellEnd"/>
      <w:r w:rsidRPr="00780C55">
        <w:rPr>
          <w:rFonts w:ascii="Times New Roman" w:hAnsi="Times New Roman" w:cs="Times New Roman"/>
          <w:sz w:val="40"/>
          <w:szCs w:val="40"/>
        </w:rPr>
        <w:t xml:space="preserve"> gets sick as a result of due diligence.</w:t>
      </w:r>
    </w:p>
    <w:p w14:paraId="759EEBAB"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6CC3FBCD"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The attached provisions and comments are based on a Purchaser’s perspective. The opposite would be true for a Seller. A Seller would want as much of the PSA to be what was considered customary a month or two ago because it would put more risk on Purchaser for changing circumstances. However, a Seller will want to protect from COVID-19 liability, such as a tenant claiming he got infected as a result of due diligence inspection.</w:t>
      </w:r>
    </w:p>
    <w:p w14:paraId="359FCAE7" w14:textId="77777777"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 </w:t>
      </w:r>
    </w:p>
    <w:p w14:paraId="27A0172C" w14:textId="4E37DB41" w:rsidR="00267681" w:rsidRPr="00780C55" w:rsidRDefault="00267681" w:rsidP="00267681">
      <w:pPr>
        <w:rPr>
          <w:rFonts w:ascii="Times New Roman" w:hAnsi="Times New Roman" w:cs="Times New Roman"/>
          <w:sz w:val="40"/>
          <w:szCs w:val="40"/>
        </w:rPr>
      </w:pPr>
      <w:r w:rsidRPr="00780C55">
        <w:rPr>
          <w:rFonts w:ascii="Times New Roman" w:hAnsi="Times New Roman" w:cs="Times New Roman"/>
          <w:sz w:val="40"/>
          <w:szCs w:val="40"/>
        </w:rPr>
        <w:t xml:space="preserve">This may be self-serving, but I think now is a good time to stress to your students the importance of retaining a good commercial real </w:t>
      </w:r>
      <w:r w:rsidRPr="00780C55">
        <w:rPr>
          <w:rFonts w:ascii="Times New Roman" w:hAnsi="Times New Roman" w:cs="Times New Roman"/>
          <w:sz w:val="40"/>
          <w:szCs w:val="40"/>
        </w:rPr>
        <w:lastRenderedPageBreak/>
        <w:t>estate attorney, preferably one with substantial multifamily experience, before entering into a PSA.</w:t>
      </w:r>
    </w:p>
    <w:p w14:paraId="0B162D82" w14:textId="14E1705B" w:rsidR="00BC2E38" w:rsidRPr="00267681" w:rsidRDefault="000E0E19">
      <w:pPr>
        <w:rPr>
          <w:rFonts w:ascii="Times New Roman" w:hAnsi="Times New Roman" w:cs="Times New Roman"/>
          <w:sz w:val="40"/>
          <w:szCs w:val="40"/>
          <w:u w:val="single"/>
        </w:rPr>
      </w:pPr>
      <w:r w:rsidRPr="00267681">
        <w:rPr>
          <w:rFonts w:ascii="Times New Roman" w:hAnsi="Times New Roman" w:cs="Times New Roman"/>
          <w:sz w:val="40"/>
          <w:szCs w:val="40"/>
          <w:u w:val="single"/>
        </w:rPr>
        <w:t>Financing Contingency</w:t>
      </w:r>
    </w:p>
    <w:p w14:paraId="3845D77C" w14:textId="69A338D6" w:rsidR="000E0E19" w:rsidRPr="00267681" w:rsidRDefault="000E0E19">
      <w:pPr>
        <w:rPr>
          <w:rFonts w:ascii="Times New Roman" w:hAnsi="Times New Roman" w:cs="Times New Roman"/>
          <w:sz w:val="40"/>
          <w:szCs w:val="40"/>
        </w:rPr>
      </w:pPr>
      <w:r w:rsidRPr="00267681">
        <w:rPr>
          <w:rFonts w:ascii="Times New Roman" w:hAnsi="Times New Roman" w:cs="Times New Roman"/>
          <w:sz w:val="40"/>
          <w:szCs w:val="40"/>
        </w:rPr>
        <w:t xml:space="preserve">Notwithstanding anything to the contrary, Purchaser’s obligations under this Agreement are contingent upon it securing adequate </w:t>
      </w:r>
      <w:r w:rsidR="00924CDF" w:rsidRPr="00267681">
        <w:rPr>
          <w:rFonts w:ascii="Times New Roman" w:hAnsi="Times New Roman" w:cs="Times New Roman"/>
          <w:sz w:val="40"/>
          <w:szCs w:val="40"/>
        </w:rPr>
        <w:t xml:space="preserve">debt </w:t>
      </w:r>
      <w:r w:rsidRPr="00267681">
        <w:rPr>
          <w:rFonts w:ascii="Times New Roman" w:hAnsi="Times New Roman" w:cs="Times New Roman"/>
          <w:sz w:val="40"/>
          <w:szCs w:val="40"/>
        </w:rPr>
        <w:t xml:space="preserve">financing </w:t>
      </w:r>
      <w:r w:rsidR="00924CDF" w:rsidRPr="00267681">
        <w:rPr>
          <w:rFonts w:ascii="Times New Roman" w:hAnsi="Times New Roman" w:cs="Times New Roman"/>
          <w:sz w:val="40"/>
          <w:szCs w:val="40"/>
        </w:rPr>
        <w:t>from a lender (“</w:t>
      </w:r>
      <w:r w:rsidR="00924CDF" w:rsidRPr="00267681">
        <w:rPr>
          <w:rFonts w:ascii="Times New Roman" w:hAnsi="Times New Roman" w:cs="Times New Roman"/>
          <w:b/>
          <w:bCs/>
          <w:sz w:val="40"/>
          <w:szCs w:val="40"/>
        </w:rPr>
        <w:t>Lender</w:t>
      </w:r>
      <w:r w:rsidR="00924CDF" w:rsidRPr="00267681">
        <w:rPr>
          <w:rFonts w:ascii="Times New Roman" w:hAnsi="Times New Roman" w:cs="Times New Roman"/>
          <w:sz w:val="40"/>
          <w:szCs w:val="40"/>
        </w:rPr>
        <w:t>”) and adequate equity financing from investors (“</w:t>
      </w:r>
      <w:r w:rsidR="00924CDF" w:rsidRPr="00267681">
        <w:rPr>
          <w:rFonts w:ascii="Times New Roman" w:hAnsi="Times New Roman" w:cs="Times New Roman"/>
          <w:b/>
          <w:bCs/>
          <w:sz w:val="40"/>
          <w:szCs w:val="40"/>
        </w:rPr>
        <w:t>Investors</w:t>
      </w:r>
      <w:r w:rsidR="00924CDF" w:rsidRPr="00267681">
        <w:rPr>
          <w:rFonts w:ascii="Times New Roman" w:hAnsi="Times New Roman" w:cs="Times New Roman"/>
          <w:sz w:val="40"/>
          <w:szCs w:val="40"/>
        </w:rPr>
        <w:t xml:space="preserve">”) </w:t>
      </w:r>
      <w:r w:rsidRPr="00267681">
        <w:rPr>
          <w:rFonts w:ascii="Times New Roman" w:hAnsi="Times New Roman" w:cs="Times New Roman"/>
          <w:sz w:val="40"/>
          <w:szCs w:val="40"/>
        </w:rPr>
        <w:t>for this transaction, upon terms acceptable to Purchaser, in Purchaser’s sole and absolute discretion, within fifty (50) calendar days after the Effective Date (“</w:t>
      </w:r>
      <w:r w:rsidRPr="00267681">
        <w:rPr>
          <w:rFonts w:ascii="Times New Roman" w:hAnsi="Times New Roman" w:cs="Times New Roman"/>
          <w:b/>
          <w:bCs/>
          <w:sz w:val="40"/>
          <w:szCs w:val="40"/>
        </w:rPr>
        <w:t>Financing Period</w:t>
      </w:r>
      <w:r w:rsidRPr="00267681">
        <w:rPr>
          <w:rFonts w:ascii="Times New Roman" w:hAnsi="Times New Roman" w:cs="Times New Roman"/>
          <w:sz w:val="40"/>
          <w:szCs w:val="40"/>
        </w:rPr>
        <w:t>”) and the terms and availability of such financing not change until Closing. Purchaser may provide written notice to Seller and terminate this Agreement during the Financing Period for any reason related to its financing of the Property or thereafter in the event the terms or availability of such financing changes after the Financing Period. In the event Purchaser provides Seller with a termination notice as provided herein, Purchaser is entitled to receive the full Deposit.</w:t>
      </w:r>
    </w:p>
    <w:p w14:paraId="0F8E7A3D" w14:textId="5D0447B3" w:rsidR="00155E58" w:rsidRPr="00267681" w:rsidRDefault="00155E58">
      <w:pPr>
        <w:rPr>
          <w:rFonts w:ascii="Times New Roman" w:hAnsi="Times New Roman" w:cs="Times New Roman"/>
          <w:sz w:val="40"/>
          <w:szCs w:val="40"/>
          <w:u w:val="single"/>
        </w:rPr>
      </w:pPr>
      <w:r w:rsidRPr="00267681">
        <w:rPr>
          <w:rFonts w:ascii="Times New Roman" w:hAnsi="Times New Roman" w:cs="Times New Roman"/>
          <w:sz w:val="40"/>
          <w:szCs w:val="40"/>
          <w:u w:val="single"/>
        </w:rPr>
        <w:t>Closing Conditions</w:t>
      </w:r>
    </w:p>
    <w:p w14:paraId="074DA129" w14:textId="1C6F3B1C" w:rsidR="00155E58" w:rsidRPr="00267681" w:rsidRDefault="00155E58" w:rsidP="00155E58">
      <w:pPr>
        <w:widowControl w:val="0"/>
        <w:autoSpaceDE w:val="0"/>
        <w:autoSpaceDN w:val="0"/>
        <w:adjustRightInd w:val="0"/>
        <w:spacing w:after="0" w:line="240" w:lineRule="auto"/>
        <w:ind w:right="64"/>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The obligation of Purchaser to render performance under this Agreement is subject to the following conditions precedent (and conditions concurrent, with respect to deliveries to be made by the parties at Closing) (“</w:t>
      </w:r>
      <w:r w:rsidRPr="00267681">
        <w:rPr>
          <w:rFonts w:ascii="Times New Roman" w:eastAsia="SimSun" w:hAnsi="Times New Roman"/>
          <w:b/>
          <w:color w:val="000000"/>
          <w:w w:val="0"/>
          <w:sz w:val="40"/>
          <w:szCs w:val="40"/>
        </w:rPr>
        <w:t>Purchaser’s Conditions</w:t>
      </w:r>
      <w:r w:rsidRPr="00267681">
        <w:rPr>
          <w:rFonts w:ascii="Times New Roman" w:eastAsia="SimSun" w:hAnsi="Times New Roman"/>
          <w:color w:val="000000"/>
          <w:w w:val="0"/>
          <w:sz w:val="40"/>
          <w:szCs w:val="40"/>
        </w:rPr>
        <w:t>”), which conditions may be waived, or the time for satisfaction thereof and the Closing Date extended by Purchaser only in a writing executed by Purchaser; provided, however, that any such extension shall not affect Purchaser’s ability to pursue any remedy Purchaser may have with respect to any breach hereunder by Seller:</w:t>
      </w:r>
    </w:p>
    <w:p w14:paraId="482C4483" w14:textId="77777777" w:rsidR="00155E58" w:rsidRPr="00267681" w:rsidRDefault="00155E58" w:rsidP="00155E58">
      <w:pPr>
        <w:widowControl w:val="0"/>
        <w:autoSpaceDE w:val="0"/>
        <w:autoSpaceDN w:val="0"/>
        <w:adjustRightInd w:val="0"/>
        <w:spacing w:after="0" w:line="240" w:lineRule="auto"/>
        <w:ind w:right="64" w:firstLine="720"/>
        <w:contextualSpacing/>
        <w:jc w:val="both"/>
        <w:rPr>
          <w:rFonts w:ascii="Times New Roman" w:eastAsia="SimSun" w:hAnsi="Times New Roman"/>
          <w:color w:val="000000"/>
          <w:w w:val="0"/>
          <w:sz w:val="40"/>
          <w:szCs w:val="40"/>
        </w:rPr>
      </w:pPr>
    </w:p>
    <w:p w14:paraId="654D2C48" w14:textId="1EF23581" w:rsidR="00155E58" w:rsidRPr="00267681" w:rsidRDefault="00155E58" w:rsidP="00155E58">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Between the Effective Date and the Closing Date, there shall be no material adverse change in the condition or value of the Property, including, without limitation, the cash flow arising from the Property, delinquency rates</w:t>
      </w:r>
      <w:r w:rsidR="00957AFF" w:rsidRPr="00267681">
        <w:rPr>
          <w:rFonts w:ascii="Times New Roman" w:eastAsia="SimSun" w:hAnsi="Times New Roman"/>
          <w:color w:val="000000"/>
          <w:w w:val="0"/>
          <w:sz w:val="40"/>
          <w:szCs w:val="40"/>
        </w:rPr>
        <w:t>,</w:t>
      </w:r>
      <w:r w:rsidRPr="00267681">
        <w:rPr>
          <w:rFonts w:ascii="Times New Roman" w:eastAsia="SimSun" w:hAnsi="Times New Roman"/>
          <w:color w:val="000000"/>
          <w:w w:val="0"/>
          <w:sz w:val="40"/>
          <w:szCs w:val="40"/>
        </w:rPr>
        <w:t xml:space="preserve"> occupancy rates</w:t>
      </w:r>
      <w:r w:rsidR="00957AFF" w:rsidRPr="00267681">
        <w:rPr>
          <w:rFonts w:ascii="Times New Roman" w:eastAsia="SimSun" w:hAnsi="Times New Roman"/>
          <w:color w:val="000000"/>
          <w:w w:val="0"/>
          <w:sz w:val="40"/>
          <w:szCs w:val="40"/>
        </w:rPr>
        <w:t>,</w:t>
      </w:r>
      <w:r w:rsidR="00924CDF" w:rsidRPr="00267681">
        <w:rPr>
          <w:rFonts w:ascii="Times New Roman" w:eastAsia="SimSun" w:hAnsi="Times New Roman"/>
          <w:color w:val="000000"/>
          <w:w w:val="0"/>
          <w:sz w:val="40"/>
          <w:szCs w:val="40"/>
        </w:rPr>
        <w:t xml:space="preserve"> and the substance of the COVID-19 Disclosures.</w:t>
      </w:r>
    </w:p>
    <w:p w14:paraId="5CA8A610" w14:textId="77777777" w:rsidR="00155E58" w:rsidRPr="00267681" w:rsidRDefault="00155E58" w:rsidP="00155E58">
      <w:pPr>
        <w:widowControl w:val="0"/>
        <w:autoSpaceDE w:val="0"/>
        <w:autoSpaceDN w:val="0"/>
        <w:adjustRightInd w:val="0"/>
        <w:spacing w:after="0" w:line="240" w:lineRule="auto"/>
        <w:ind w:left="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 xml:space="preserve"> </w:t>
      </w:r>
    </w:p>
    <w:p w14:paraId="4CF7A0D5" w14:textId="77777777" w:rsidR="00155E58" w:rsidRPr="00267681" w:rsidRDefault="00155E58" w:rsidP="00155E58">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 xml:space="preserve">All of Seller’s representations and warranties set forth in this Agreement are true in all respects, Seller has performed all of Seller covenants and agreements set forth in this Agreement, and Seller is not otherwise in default under this Agreement.  </w:t>
      </w:r>
    </w:p>
    <w:p w14:paraId="52E1F03B" w14:textId="77777777" w:rsidR="00155E58" w:rsidRPr="00267681" w:rsidRDefault="00155E58"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40C9F401" w14:textId="77777777" w:rsidR="00155E58" w:rsidRPr="00267681" w:rsidRDefault="00155E58" w:rsidP="00155E58">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Seller shall have delivered all documents and items to be delivered by Seller pursuant to Paragraph 11(b) of this Agreement on or prior to the Closing Date.</w:t>
      </w:r>
    </w:p>
    <w:p w14:paraId="1EA2ABC6" w14:textId="77777777" w:rsidR="00155E58" w:rsidRPr="00267681" w:rsidRDefault="00155E58"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7B711D4A" w14:textId="623C8DBB" w:rsidR="00155E58" w:rsidRPr="00267681" w:rsidRDefault="00155E58" w:rsidP="00155E58">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The Title Company is irrevocably committed to issue an Owner’s Policy and Lender’s Policy, as applicable, for the Property upon the Closing with endorsements as the parties reasonably require, subject only to the Permitted Exceptions.</w:t>
      </w:r>
    </w:p>
    <w:p w14:paraId="48161D1E" w14:textId="77777777" w:rsidR="00155E58" w:rsidRPr="00267681" w:rsidRDefault="00155E58"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433A4947" w14:textId="7F591904" w:rsidR="00B242B0" w:rsidRPr="00267681" w:rsidRDefault="00155E58" w:rsidP="00B242B0">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t xml:space="preserve">The Purchaser’s Lender and Purchaser’s Investors </w:t>
      </w:r>
      <w:r w:rsidR="00930CD9" w:rsidRPr="00267681">
        <w:rPr>
          <w:rFonts w:ascii="Times New Roman" w:eastAsia="SimSun" w:hAnsi="Times New Roman"/>
          <w:color w:val="000000"/>
          <w:w w:val="0"/>
          <w:sz w:val="40"/>
          <w:szCs w:val="40"/>
        </w:rPr>
        <w:t>have</w:t>
      </w:r>
      <w:r w:rsidRPr="00267681">
        <w:rPr>
          <w:rFonts w:ascii="Times New Roman" w:eastAsia="SimSun" w:hAnsi="Times New Roman"/>
          <w:color w:val="000000"/>
          <w:w w:val="0"/>
          <w:sz w:val="40"/>
          <w:szCs w:val="40"/>
        </w:rPr>
        <w:t xml:space="preserve">, respectively, </w:t>
      </w:r>
      <w:r w:rsidR="00930CD9" w:rsidRPr="00267681">
        <w:rPr>
          <w:rFonts w:ascii="Times New Roman" w:eastAsia="SimSun" w:hAnsi="Times New Roman"/>
          <w:color w:val="000000"/>
          <w:w w:val="0"/>
          <w:sz w:val="40"/>
          <w:szCs w:val="40"/>
        </w:rPr>
        <w:t>made</w:t>
      </w:r>
      <w:r w:rsidRPr="00267681">
        <w:rPr>
          <w:rFonts w:ascii="Times New Roman" w:eastAsia="SimSun" w:hAnsi="Times New Roman"/>
          <w:color w:val="000000"/>
          <w:w w:val="0"/>
          <w:sz w:val="40"/>
          <w:szCs w:val="40"/>
        </w:rPr>
        <w:t xml:space="preserve"> the acquisition loan</w:t>
      </w:r>
      <w:r w:rsidR="00930CD9" w:rsidRPr="00267681">
        <w:rPr>
          <w:rFonts w:ascii="Times New Roman" w:eastAsia="SimSun" w:hAnsi="Times New Roman"/>
          <w:color w:val="000000"/>
          <w:w w:val="0"/>
          <w:sz w:val="40"/>
          <w:szCs w:val="40"/>
        </w:rPr>
        <w:t xml:space="preserve"> and equity investment</w:t>
      </w:r>
      <w:r w:rsidRPr="00267681">
        <w:rPr>
          <w:rFonts w:ascii="Times New Roman" w:eastAsia="SimSun" w:hAnsi="Times New Roman"/>
          <w:color w:val="000000"/>
          <w:w w:val="0"/>
          <w:sz w:val="40"/>
          <w:szCs w:val="40"/>
        </w:rPr>
        <w:t xml:space="preserve"> for the Property at the Closing upon the terms and conditions approved by Purchaser during the Financing Period.</w:t>
      </w:r>
    </w:p>
    <w:p w14:paraId="1821B4F4" w14:textId="77777777" w:rsidR="00B242B0" w:rsidRPr="00267681" w:rsidRDefault="00B242B0" w:rsidP="00B242B0">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3CC3EBCF" w14:textId="5D738632" w:rsidR="00B242B0" w:rsidRPr="00267681" w:rsidRDefault="00B242B0" w:rsidP="00155E58">
      <w:pPr>
        <w:widowControl w:val="0"/>
        <w:numPr>
          <w:ilvl w:val="0"/>
          <w:numId w:val="1"/>
        </w:numPr>
        <w:autoSpaceDE w:val="0"/>
        <w:autoSpaceDN w:val="0"/>
        <w:adjustRightInd w:val="0"/>
        <w:spacing w:after="0" w:line="240" w:lineRule="auto"/>
        <w:ind w:left="0" w:firstLine="900"/>
        <w:contextualSpacing/>
        <w:jc w:val="both"/>
        <w:rPr>
          <w:rFonts w:ascii="Times New Roman" w:eastAsia="SimSun" w:hAnsi="Times New Roman"/>
          <w:color w:val="000000"/>
          <w:w w:val="0"/>
          <w:sz w:val="40"/>
          <w:szCs w:val="40"/>
        </w:rPr>
      </w:pPr>
      <w:r w:rsidRPr="00267681">
        <w:rPr>
          <w:rFonts w:ascii="Times New Roman" w:hAnsi="Times New Roman"/>
          <w:color w:val="000000"/>
          <w:w w:val="0"/>
          <w:sz w:val="40"/>
          <w:szCs w:val="40"/>
        </w:rPr>
        <w:t>Purchaser shall have inspected all portions of the Property, including, without limitation, all or as many rental units as Purchaser deems necessary in its sole and absolute discretion.</w:t>
      </w:r>
    </w:p>
    <w:p w14:paraId="7F55A4A8" w14:textId="77777777" w:rsidR="00155E58" w:rsidRPr="00267681" w:rsidRDefault="00155E58"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139AB519" w14:textId="318CDFB5" w:rsidR="00155E58" w:rsidRPr="00267681" w:rsidRDefault="00155E58"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r w:rsidRPr="00267681">
        <w:rPr>
          <w:rFonts w:ascii="Times New Roman" w:eastAsia="SimSun" w:hAnsi="Times New Roman"/>
          <w:color w:val="000000"/>
          <w:w w:val="0"/>
          <w:sz w:val="40"/>
          <w:szCs w:val="40"/>
        </w:rPr>
        <w:lastRenderedPageBreak/>
        <w:t>If any of Purchaser’s Conditions have not been fulfilled as of the Closing Date, Purchaser may, in its sole and absolute discretion, either waive such condition and proceed to the Closing pursuant to this Agreement, or terminate this Agreement, in which event (</w:t>
      </w:r>
      <w:proofErr w:type="spellStart"/>
      <w:r w:rsidRPr="00267681">
        <w:rPr>
          <w:rFonts w:ascii="Times New Roman" w:eastAsia="SimSun" w:hAnsi="Times New Roman"/>
          <w:color w:val="000000"/>
          <w:w w:val="0"/>
          <w:sz w:val="40"/>
          <w:szCs w:val="40"/>
        </w:rPr>
        <w:t>i</w:t>
      </w:r>
      <w:proofErr w:type="spellEnd"/>
      <w:r w:rsidRPr="00267681">
        <w:rPr>
          <w:rFonts w:ascii="Times New Roman" w:eastAsia="SimSun" w:hAnsi="Times New Roman"/>
          <w:color w:val="000000"/>
          <w:w w:val="0"/>
          <w:sz w:val="40"/>
          <w:szCs w:val="40"/>
        </w:rPr>
        <w:t>) the entire Deposit shall promptly be released and returned to Purchaser, and (ii) neither party shall thereafter have any rights or obligations to the other hereunder, other than pursuant to any provision hereof that expressly survives the termination of this Agreement.  Notwithstanding the foregoing, if any Purchaser’s Condition is not satisfied due to a default on the part of the Seller, then Purchaser shall also have the rights and remedies set forth in Paragraph 13 and elsewhere in this Agreement or otherwise available at law or in equity.</w:t>
      </w:r>
    </w:p>
    <w:p w14:paraId="046EDFE6" w14:textId="2C90366D" w:rsidR="00930CD9" w:rsidRPr="00267681" w:rsidRDefault="00930CD9"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rPr>
      </w:pPr>
    </w:p>
    <w:p w14:paraId="3384AC18" w14:textId="33F0069B" w:rsidR="00930CD9" w:rsidRPr="00267681" w:rsidRDefault="00930CD9"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u w:val="single"/>
        </w:rPr>
      </w:pPr>
      <w:r w:rsidRPr="00267681">
        <w:rPr>
          <w:rFonts w:ascii="Times New Roman" w:eastAsia="SimSun" w:hAnsi="Times New Roman"/>
          <w:color w:val="000000"/>
          <w:w w:val="0"/>
          <w:sz w:val="40"/>
          <w:szCs w:val="40"/>
          <w:u w:val="single"/>
        </w:rPr>
        <w:t>Force Majeure</w:t>
      </w:r>
    </w:p>
    <w:p w14:paraId="1A3A2501" w14:textId="77777777" w:rsidR="00B242B0" w:rsidRPr="00267681" w:rsidRDefault="00B242B0"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u w:val="single"/>
        </w:rPr>
      </w:pPr>
    </w:p>
    <w:p w14:paraId="75652376" w14:textId="3D0E5DE0" w:rsidR="00930CD9" w:rsidRPr="00267681" w:rsidRDefault="00930CD9" w:rsidP="00930CD9">
      <w:pPr>
        <w:widowControl w:val="0"/>
        <w:autoSpaceDE w:val="0"/>
        <w:autoSpaceDN w:val="0"/>
        <w:adjustRightInd w:val="0"/>
        <w:spacing w:after="0" w:line="240" w:lineRule="auto"/>
        <w:ind w:right="86"/>
        <w:jc w:val="both"/>
        <w:rPr>
          <w:rFonts w:ascii="Times New Roman" w:eastAsia="SimSun" w:hAnsi="Times New Roman"/>
          <w:color w:val="000000"/>
          <w:w w:val="0"/>
          <w:sz w:val="40"/>
          <w:szCs w:val="40"/>
        </w:rPr>
      </w:pPr>
      <w:r w:rsidRPr="00267681">
        <w:rPr>
          <w:rFonts w:ascii="Times New Roman" w:eastAsia="SimSun" w:hAnsi="Times New Roman"/>
          <w:color w:val="000000"/>
          <w:w w:val="102"/>
          <w:sz w:val="40"/>
          <w:szCs w:val="40"/>
        </w:rPr>
        <w:t>The dates and deadlines under this Agreement and the performance of Purchaser and Seller hereunder shall be delayed during the period and to the extent that such performance is rendered impossible, impracticable or burdensome due to any one or more of the following (individually and collectively, “</w:t>
      </w:r>
      <w:r w:rsidRPr="00267681">
        <w:rPr>
          <w:rFonts w:ascii="Times New Roman" w:eastAsia="SimSun" w:hAnsi="Times New Roman"/>
          <w:b/>
          <w:bCs/>
          <w:color w:val="000000"/>
          <w:w w:val="102"/>
          <w:sz w:val="40"/>
          <w:szCs w:val="40"/>
        </w:rPr>
        <w:t>Force Majeure</w:t>
      </w:r>
      <w:r w:rsidRPr="00267681">
        <w:rPr>
          <w:rFonts w:ascii="Times New Roman" w:eastAsia="SimSun" w:hAnsi="Times New Roman"/>
          <w:color w:val="000000"/>
          <w:w w:val="102"/>
          <w:sz w:val="40"/>
          <w:szCs w:val="40"/>
        </w:rPr>
        <w:t>”): Acts of God, widespread disease or other public health and safety concerns (including, without limitation, COVID</w:t>
      </w:r>
      <w:r w:rsidRPr="00267681">
        <w:rPr>
          <w:rFonts w:ascii="Times New Roman" w:eastAsia="SimSun" w:hAnsi="Times New Roman"/>
          <w:color w:val="000000"/>
          <w:w w:val="0"/>
          <w:sz w:val="40"/>
          <w:szCs w:val="40"/>
        </w:rPr>
        <w:t xml:space="preserve">-19 and SARS-CoV-2) and the related impacts on society and markets (including, without limitation, restrictions on travel, in-person meetings, and access to residential units at the Property, closure of banks and other businesses, and closure or disruption of the financial markets), </w:t>
      </w:r>
      <w:r w:rsidRPr="00267681">
        <w:rPr>
          <w:rFonts w:ascii="Times New Roman" w:eastAsia="SimSun" w:hAnsi="Times New Roman"/>
          <w:color w:val="000000"/>
          <w:w w:val="102"/>
          <w:sz w:val="40"/>
          <w:szCs w:val="40"/>
        </w:rPr>
        <w:t xml:space="preserve">labor disputes, strikes, boycotts, acts of any government (de jure or de facto) or any agency or official thereof, orders of court, explosions, accidents, riots or civil commotions, </w:t>
      </w:r>
      <w:r w:rsidRPr="00267681">
        <w:rPr>
          <w:rFonts w:ascii="Times New Roman" w:eastAsia="SimSun" w:hAnsi="Times New Roman"/>
          <w:color w:val="000000"/>
          <w:w w:val="102"/>
          <w:sz w:val="40"/>
          <w:szCs w:val="40"/>
        </w:rPr>
        <w:lastRenderedPageBreak/>
        <w:t>acts of war, terrorism, unavailability of parts, equipment or materials through normal supply sources, the failure of an</w:t>
      </w:r>
      <w:bookmarkStart w:id="0" w:name="_GoBack"/>
      <w:bookmarkEnd w:id="0"/>
      <w:r w:rsidRPr="00267681">
        <w:rPr>
          <w:rFonts w:ascii="Times New Roman" w:eastAsia="SimSun" w:hAnsi="Times New Roman"/>
          <w:color w:val="000000"/>
          <w:w w:val="102"/>
          <w:sz w:val="40"/>
          <w:szCs w:val="40"/>
        </w:rPr>
        <w:t>y utility to supply its services or energy shortages. Purchaser and Seller agree to exercise commercially reasonable efforts to accommodate performance of this Agreement in light of any Force Majeure.</w:t>
      </w:r>
    </w:p>
    <w:p w14:paraId="488BB6F5" w14:textId="77777777" w:rsidR="00930CD9" w:rsidRPr="00267681" w:rsidRDefault="00930CD9" w:rsidP="00155E58">
      <w:pPr>
        <w:widowControl w:val="0"/>
        <w:autoSpaceDE w:val="0"/>
        <w:autoSpaceDN w:val="0"/>
        <w:adjustRightInd w:val="0"/>
        <w:spacing w:after="0" w:line="240" w:lineRule="auto"/>
        <w:contextualSpacing/>
        <w:jc w:val="both"/>
        <w:rPr>
          <w:rFonts w:ascii="Times New Roman" w:eastAsia="SimSun" w:hAnsi="Times New Roman"/>
          <w:color w:val="000000"/>
          <w:w w:val="0"/>
          <w:sz w:val="40"/>
          <w:szCs w:val="40"/>
          <w:u w:val="single"/>
        </w:rPr>
      </w:pPr>
    </w:p>
    <w:p w14:paraId="083F813C" w14:textId="6BD29F23" w:rsidR="00155E58" w:rsidRPr="00267681" w:rsidRDefault="00930CD9">
      <w:pPr>
        <w:rPr>
          <w:rFonts w:ascii="Times New Roman" w:hAnsi="Times New Roman" w:cs="Times New Roman"/>
          <w:sz w:val="40"/>
          <w:szCs w:val="40"/>
          <w:u w:val="single"/>
        </w:rPr>
      </w:pPr>
      <w:r w:rsidRPr="00267681">
        <w:rPr>
          <w:rFonts w:ascii="Times New Roman" w:hAnsi="Times New Roman" w:cs="Times New Roman"/>
          <w:sz w:val="40"/>
          <w:szCs w:val="40"/>
          <w:u w:val="single"/>
        </w:rPr>
        <w:t>Due Diligence</w:t>
      </w:r>
    </w:p>
    <w:p w14:paraId="394F4254" w14:textId="29769A81" w:rsidR="00B242B0" w:rsidRPr="00267681" w:rsidRDefault="00957AFF">
      <w:pPr>
        <w:rPr>
          <w:rFonts w:ascii="Times New Roman" w:hAnsi="Times New Roman" w:cs="Times New Roman"/>
          <w:sz w:val="40"/>
          <w:szCs w:val="40"/>
        </w:rPr>
      </w:pPr>
      <w:r w:rsidRPr="00267681">
        <w:rPr>
          <w:rFonts w:ascii="Times New Roman" w:hAnsi="Times New Roman"/>
          <w:color w:val="000000"/>
          <w:w w:val="0"/>
          <w:sz w:val="40"/>
          <w:szCs w:val="40"/>
        </w:rPr>
        <w:t>During the Due Diligence Period</w:t>
      </w:r>
      <w:r w:rsidR="00B242B0" w:rsidRPr="00267681">
        <w:rPr>
          <w:rFonts w:ascii="Times New Roman" w:hAnsi="Times New Roman"/>
          <w:color w:val="000000"/>
          <w:w w:val="0"/>
          <w:sz w:val="40"/>
          <w:szCs w:val="40"/>
        </w:rPr>
        <w:t xml:space="preserve">, Seller shall provide </w:t>
      </w:r>
      <w:r w:rsidRPr="00267681">
        <w:rPr>
          <w:rFonts w:ascii="Times New Roman" w:hAnsi="Times New Roman"/>
          <w:color w:val="000000"/>
          <w:w w:val="0"/>
          <w:sz w:val="40"/>
          <w:szCs w:val="40"/>
        </w:rPr>
        <w:t xml:space="preserve">written disclosure to </w:t>
      </w:r>
      <w:r w:rsidR="00B242B0" w:rsidRPr="00267681">
        <w:rPr>
          <w:rFonts w:ascii="Times New Roman" w:hAnsi="Times New Roman"/>
          <w:color w:val="000000"/>
          <w:w w:val="0"/>
          <w:sz w:val="40"/>
          <w:szCs w:val="40"/>
        </w:rPr>
        <w:t xml:space="preserve">Purchaser </w:t>
      </w:r>
      <w:r w:rsidRPr="00267681">
        <w:rPr>
          <w:rFonts w:ascii="Times New Roman" w:hAnsi="Times New Roman"/>
          <w:color w:val="000000"/>
          <w:w w:val="0"/>
          <w:sz w:val="40"/>
          <w:szCs w:val="40"/>
        </w:rPr>
        <w:t>of</w:t>
      </w:r>
      <w:r w:rsidR="00B242B0" w:rsidRPr="00267681">
        <w:rPr>
          <w:rFonts w:ascii="Times New Roman" w:hAnsi="Times New Roman"/>
          <w:color w:val="000000"/>
          <w:w w:val="0"/>
          <w:sz w:val="40"/>
          <w:szCs w:val="40"/>
        </w:rPr>
        <w:t xml:space="preserve"> all information, written or unwritten, that Seller has </w:t>
      </w:r>
      <w:r w:rsidRPr="00267681">
        <w:rPr>
          <w:rFonts w:ascii="Times New Roman" w:hAnsi="Times New Roman"/>
          <w:color w:val="000000"/>
          <w:w w:val="0"/>
          <w:sz w:val="40"/>
          <w:szCs w:val="40"/>
        </w:rPr>
        <w:t xml:space="preserve">or reasonably could obtain </w:t>
      </w:r>
      <w:r w:rsidR="00B242B0" w:rsidRPr="00267681">
        <w:rPr>
          <w:rFonts w:ascii="Times New Roman" w:hAnsi="Times New Roman"/>
          <w:color w:val="000000"/>
          <w:w w:val="0"/>
          <w:sz w:val="40"/>
          <w:szCs w:val="40"/>
        </w:rPr>
        <w:t xml:space="preserve">with respect to </w:t>
      </w:r>
      <w:r w:rsidRPr="00267681">
        <w:rPr>
          <w:rFonts w:ascii="Times New Roman" w:hAnsi="Times New Roman"/>
          <w:color w:val="000000"/>
          <w:w w:val="0"/>
          <w:sz w:val="40"/>
          <w:szCs w:val="40"/>
        </w:rPr>
        <w:t>(</w:t>
      </w:r>
      <w:proofErr w:type="spellStart"/>
      <w:r w:rsidRPr="00267681">
        <w:rPr>
          <w:rFonts w:ascii="Times New Roman" w:hAnsi="Times New Roman"/>
          <w:color w:val="000000"/>
          <w:w w:val="0"/>
          <w:sz w:val="40"/>
          <w:szCs w:val="40"/>
        </w:rPr>
        <w:t>i</w:t>
      </w:r>
      <w:proofErr w:type="spellEnd"/>
      <w:r w:rsidRPr="00267681">
        <w:rPr>
          <w:rFonts w:ascii="Times New Roman" w:hAnsi="Times New Roman"/>
          <w:color w:val="000000"/>
          <w:w w:val="0"/>
          <w:sz w:val="40"/>
          <w:szCs w:val="40"/>
        </w:rPr>
        <w:t xml:space="preserve">) </w:t>
      </w:r>
      <w:r w:rsidR="00B242B0" w:rsidRPr="00267681">
        <w:rPr>
          <w:rFonts w:ascii="Times New Roman" w:hAnsi="Times New Roman"/>
          <w:color w:val="000000"/>
          <w:w w:val="0"/>
          <w:sz w:val="40"/>
          <w:szCs w:val="40"/>
        </w:rPr>
        <w:t xml:space="preserve">the existence and prevalence of COVID-19 </w:t>
      </w:r>
      <w:r w:rsidRPr="00267681">
        <w:rPr>
          <w:rFonts w:ascii="Times New Roman" w:hAnsi="Times New Roman"/>
          <w:color w:val="000000"/>
          <w:w w:val="0"/>
          <w:sz w:val="40"/>
          <w:szCs w:val="40"/>
        </w:rPr>
        <w:t>among</w:t>
      </w:r>
      <w:r w:rsidR="00B242B0" w:rsidRPr="00267681">
        <w:rPr>
          <w:rFonts w:ascii="Times New Roman" w:hAnsi="Times New Roman"/>
          <w:color w:val="000000"/>
          <w:w w:val="0"/>
          <w:sz w:val="40"/>
          <w:szCs w:val="40"/>
        </w:rPr>
        <w:t xml:space="preserve"> the property managers, contractors and tenants of the Property</w:t>
      </w:r>
      <w:r w:rsidRPr="00267681">
        <w:rPr>
          <w:rFonts w:ascii="Times New Roman" w:hAnsi="Times New Roman"/>
          <w:color w:val="000000"/>
          <w:w w:val="0"/>
          <w:sz w:val="40"/>
          <w:szCs w:val="40"/>
        </w:rPr>
        <w:t>, and (ii) any and all rent relief, deferrals or similar agreements made or granted to any tenants of the Property (collectively, “</w:t>
      </w:r>
      <w:r w:rsidRPr="00267681">
        <w:rPr>
          <w:rFonts w:ascii="Times New Roman" w:hAnsi="Times New Roman"/>
          <w:b/>
          <w:bCs/>
          <w:color w:val="000000"/>
          <w:w w:val="0"/>
          <w:sz w:val="40"/>
          <w:szCs w:val="40"/>
        </w:rPr>
        <w:t>COVID-19 Disclosures</w:t>
      </w:r>
      <w:r w:rsidRPr="00267681">
        <w:rPr>
          <w:rFonts w:ascii="Times New Roman" w:hAnsi="Times New Roman"/>
          <w:color w:val="000000"/>
          <w:w w:val="0"/>
          <w:sz w:val="40"/>
          <w:szCs w:val="40"/>
        </w:rPr>
        <w:t>”).</w:t>
      </w:r>
    </w:p>
    <w:p w14:paraId="3AABE0A8" w14:textId="2C30BB39" w:rsidR="00155E58" w:rsidRPr="00267681" w:rsidRDefault="00641BF0">
      <w:pPr>
        <w:rPr>
          <w:rFonts w:ascii="Times New Roman" w:hAnsi="Times New Roman" w:cs="Times New Roman"/>
          <w:sz w:val="40"/>
          <w:szCs w:val="40"/>
          <w:u w:val="single"/>
        </w:rPr>
      </w:pPr>
      <w:r w:rsidRPr="00267681">
        <w:rPr>
          <w:rFonts w:ascii="Times New Roman" w:eastAsia="SimSun" w:hAnsi="Times New Roman"/>
          <w:color w:val="000000"/>
          <w:w w:val="0"/>
          <w:sz w:val="40"/>
          <w:szCs w:val="40"/>
        </w:rPr>
        <w:t xml:space="preserve">Except as otherwise provided in this Agreement, Purchaser shall indemnify and hold Seller harmless from and against all </w:t>
      </w:r>
      <w:r w:rsidRPr="00267681">
        <w:rPr>
          <w:rFonts w:ascii="Times New Roman" w:eastAsia="SimSun" w:hAnsi="Times New Roman"/>
          <w:color w:val="000000"/>
          <w:w w:val="103"/>
          <w:sz w:val="40"/>
          <w:szCs w:val="40"/>
        </w:rPr>
        <w:t>c</w:t>
      </w:r>
      <w:r w:rsidRPr="00267681">
        <w:rPr>
          <w:rFonts w:ascii="Times New Roman" w:eastAsia="SimSun" w:hAnsi="Times New Roman"/>
          <w:color w:val="000000"/>
          <w:w w:val="102"/>
          <w:sz w:val="40"/>
          <w:szCs w:val="40"/>
        </w:rPr>
        <w:t>os</w:t>
      </w:r>
      <w:r w:rsidRPr="00267681">
        <w:rPr>
          <w:rFonts w:ascii="Times New Roman" w:eastAsia="SimSun" w:hAnsi="Times New Roman"/>
          <w:color w:val="000000"/>
          <w:w w:val="103"/>
          <w:sz w:val="40"/>
          <w:szCs w:val="40"/>
        </w:rPr>
        <w:t>t</w:t>
      </w:r>
      <w:r w:rsidRPr="00267681">
        <w:rPr>
          <w:rFonts w:ascii="Times New Roman" w:eastAsia="SimSun" w:hAnsi="Times New Roman"/>
          <w:color w:val="000000"/>
          <w:w w:val="102"/>
          <w:sz w:val="40"/>
          <w:szCs w:val="40"/>
        </w:rPr>
        <w:t xml:space="preserve">s, </w:t>
      </w:r>
      <w:r w:rsidRPr="00267681">
        <w:rPr>
          <w:rFonts w:ascii="Times New Roman" w:eastAsia="SimSun" w:hAnsi="Times New Roman"/>
          <w:color w:val="000000"/>
          <w:w w:val="0"/>
          <w:sz w:val="40"/>
          <w:szCs w:val="40"/>
        </w:rPr>
        <w:t>expenses, damages, liabilities, liens or claims (collectively, “</w:t>
      </w:r>
      <w:r w:rsidRPr="00267681">
        <w:rPr>
          <w:rFonts w:ascii="Times New Roman" w:eastAsia="SimSun" w:hAnsi="Times New Roman"/>
          <w:b/>
          <w:bCs/>
          <w:color w:val="000000"/>
          <w:w w:val="0"/>
          <w:sz w:val="40"/>
          <w:szCs w:val="40"/>
        </w:rPr>
        <w:t>Claims</w:t>
      </w:r>
      <w:r w:rsidRPr="00267681">
        <w:rPr>
          <w:rFonts w:ascii="Times New Roman" w:eastAsia="SimSun" w:hAnsi="Times New Roman"/>
          <w:color w:val="000000"/>
          <w:w w:val="0"/>
          <w:sz w:val="40"/>
          <w:szCs w:val="40"/>
        </w:rPr>
        <w:t xml:space="preserve">”), including, without limitation, attorneys’ fees and court </w:t>
      </w:r>
      <w:r w:rsidRPr="00267681">
        <w:rPr>
          <w:rFonts w:ascii="Times New Roman" w:eastAsia="SimSun" w:hAnsi="Times New Roman"/>
          <w:color w:val="000000"/>
          <w:w w:val="102"/>
          <w:sz w:val="40"/>
          <w:szCs w:val="40"/>
        </w:rPr>
        <w:t>cos</w:t>
      </w:r>
      <w:r w:rsidRPr="00267681">
        <w:rPr>
          <w:rFonts w:ascii="Times New Roman" w:eastAsia="SimSun" w:hAnsi="Times New Roman"/>
          <w:color w:val="000000"/>
          <w:w w:val="103"/>
          <w:sz w:val="40"/>
          <w:szCs w:val="40"/>
        </w:rPr>
        <w:t>t</w:t>
      </w:r>
      <w:r w:rsidRPr="00267681">
        <w:rPr>
          <w:rFonts w:ascii="Times New Roman" w:eastAsia="SimSun" w:hAnsi="Times New Roman"/>
          <w:color w:val="000000"/>
          <w:w w:val="102"/>
          <w:sz w:val="40"/>
          <w:szCs w:val="40"/>
        </w:rPr>
        <w:t xml:space="preserve">s, </w:t>
      </w:r>
      <w:r w:rsidRPr="00267681">
        <w:rPr>
          <w:rFonts w:ascii="Times New Roman" w:eastAsia="SimSun" w:hAnsi="Times New Roman"/>
          <w:color w:val="000000"/>
          <w:w w:val="0"/>
          <w:sz w:val="40"/>
          <w:szCs w:val="40"/>
        </w:rPr>
        <w:t xml:space="preserve">directly related to any entry on the Property by Purchaser, its agents, employees or contractors in the course </w:t>
      </w:r>
      <w:r w:rsidRPr="00267681">
        <w:rPr>
          <w:rFonts w:ascii="Times New Roman" w:eastAsia="SimSun" w:hAnsi="Times New Roman"/>
          <w:color w:val="000000"/>
          <w:w w:val="102"/>
          <w:sz w:val="40"/>
          <w:szCs w:val="40"/>
        </w:rPr>
        <w:t xml:space="preserve">of </w:t>
      </w:r>
      <w:r w:rsidRPr="00267681">
        <w:rPr>
          <w:rFonts w:ascii="Times New Roman" w:eastAsia="SimSun" w:hAnsi="Times New Roman"/>
          <w:color w:val="000000"/>
          <w:w w:val="0"/>
          <w:sz w:val="40"/>
          <w:szCs w:val="40"/>
        </w:rPr>
        <w:t xml:space="preserve">performing inspections, tests and/or inquiries provided for under this Agreement, or resulting from </w:t>
      </w:r>
      <w:r w:rsidRPr="00267681">
        <w:rPr>
          <w:rFonts w:ascii="Times New Roman" w:eastAsia="SimSun" w:hAnsi="Times New Roman"/>
          <w:color w:val="000000"/>
          <w:w w:val="103"/>
          <w:sz w:val="40"/>
          <w:szCs w:val="40"/>
        </w:rPr>
        <w:t>a</w:t>
      </w:r>
      <w:r w:rsidRPr="00267681">
        <w:rPr>
          <w:rFonts w:ascii="Times New Roman" w:eastAsia="SimSun" w:hAnsi="Times New Roman"/>
          <w:color w:val="000000"/>
          <w:w w:val="102"/>
          <w:sz w:val="40"/>
          <w:szCs w:val="40"/>
        </w:rPr>
        <w:t xml:space="preserve">ny </w:t>
      </w:r>
      <w:r w:rsidRPr="00267681">
        <w:rPr>
          <w:rFonts w:ascii="Times New Roman" w:eastAsia="SimSun" w:hAnsi="Times New Roman"/>
          <w:color w:val="000000"/>
          <w:w w:val="0"/>
          <w:sz w:val="40"/>
          <w:szCs w:val="40"/>
        </w:rPr>
        <w:t xml:space="preserve">conditions on the Property solely created by Purchaser’s entry and testing (but not including any Claims </w:t>
      </w:r>
      <w:r w:rsidRPr="00267681">
        <w:rPr>
          <w:rFonts w:ascii="Times New Roman" w:eastAsia="SimSun" w:hAnsi="Times New Roman"/>
          <w:color w:val="000000"/>
          <w:w w:val="102"/>
          <w:sz w:val="40"/>
          <w:szCs w:val="40"/>
        </w:rPr>
        <w:t>r</w:t>
      </w:r>
      <w:r w:rsidRPr="00267681">
        <w:rPr>
          <w:rFonts w:ascii="Times New Roman" w:eastAsia="SimSun" w:hAnsi="Times New Roman"/>
          <w:color w:val="000000"/>
          <w:w w:val="103"/>
          <w:sz w:val="40"/>
          <w:szCs w:val="40"/>
        </w:rPr>
        <w:t>e</w:t>
      </w:r>
      <w:r w:rsidRPr="00267681">
        <w:rPr>
          <w:rFonts w:ascii="Times New Roman" w:eastAsia="SimSun" w:hAnsi="Times New Roman"/>
          <w:color w:val="000000"/>
          <w:w w:val="102"/>
          <w:sz w:val="40"/>
          <w:szCs w:val="40"/>
        </w:rPr>
        <w:t>su</w:t>
      </w:r>
      <w:r w:rsidRPr="00267681">
        <w:rPr>
          <w:rFonts w:ascii="Times New Roman" w:eastAsia="SimSun" w:hAnsi="Times New Roman"/>
          <w:color w:val="000000"/>
          <w:w w:val="103"/>
          <w:sz w:val="40"/>
          <w:szCs w:val="40"/>
        </w:rPr>
        <w:t>ltin</w:t>
      </w:r>
      <w:r w:rsidRPr="00267681">
        <w:rPr>
          <w:rFonts w:ascii="Times New Roman" w:eastAsia="SimSun" w:hAnsi="Times New Roman"/>
          <w:color w:val="000000"/>
          <w:w w:val="102"/>
          <w:sz w:val="40"/>
          <w:szCs w:val="40"/>
        </w:rPr>
        <w:t xml:space="preserve">g </w:t>
      </w:r>
      <w:r w:rsidRPr="00267681">
        <w:rPr>
          <w:rFonts w:ascii="Times New Roman" w:eastAsia="SimSun" w:hAnsi="Times New Roman"/>
          <w:color w:val="000000"/>
          <w:w w:val="0"/>
          <w:sz w:val="40"/>
          <w:szCs w:val="40"/>
        </w:rPr>
        <w:t xml:space="preserve">from COVID-19 or any Claims related thereto or  the discovery or disclosure of pre-existing physical, environmental, or COVID-19 conditions or the aggravation of pre-existing </w:t>
      </w:r>
      <w:r w:rsidRPr="00267681">
        <w:rPr>
          <w:rFonts w:ascii="Times New Roman" w:eastAsia="SimSun" w:hAnsi="Times New Roman"/>
          <w:color w:val="000000"/>
          <w:w w:val="0"/>
          <w:sz w:val="40"/>
          <w:szCs w:val="40"/>
        </w:rPr>
        <w:lastRenderedPageBreak/>
        <w:t xml:space="preserve">physical, environmental, or COVID-19 conditions, in, under or about the </w:t>
      </w:r>
      <w:r w:rsidRPr="00267681">
        <w:rPr>
          <w:rFonts w:ascii="Times New Roman" w:eastAsia="SimSun" w:hAnsi="Times New Roman"/>
          <w:color w:val="000000"/>
          <w:w w:val="102"/>
          <w:sz w:val="40"/>
          <w:szCs w:val="40"/>
        </w:rPr>
        <w:t>Proper</w:t>
      </w:r>
      <w:r w:rsidRPr="00267681">
        <w:rPr>
          <w:rFonts w:ascii="Times New Roman" w:eastAsia="SimSun" w:hAnsi="Times New Roman"/>
          <w:color w:val="000000"/>
          <w:w w:val="103"/>
          <w:sz w:val="40"/>
          <w:szCs w:val="40"/>
        </w:rPr>
        <w:t>t</w:t>
      </w:r>
      <w:r w:rsidRPr="00267681">
        <w:rPr>
          <w:rFonts w:ascii="Times New Roman" w:eastAsia="SimSun" w:hAnsi="Times New Roman"/>
          <w:color w:val="000000"/>
          <w:w w:val="102"/>
          <w:sz w:val="40"/>
          <w:szCs w:val="40"/>
        </w:rPr>
        <w:t xml:space="preserve">y or with the people located thereon). </w:t>
      </w:r>
    </w:p>
    <w:p w14:paraId="2780AEFB" w14:textId="0EC59B58" w:rsidR="00641BF0" w:rsidRDefault="00641BF0">
      <w:pPr>
        <w:rPr>
          <w:rFonts w:ascii="Times New Roman" w:hAnsi="Times New Roman" w:cs="Times New Roman"/>
          <w:sz w:val="24"/>
          <w:szCs w:val="24"/>
          <w:u w:val="single"/>
        </w:rPr>
      </w:pPr>
    </w:p>
    <w:p w14:paraId="4DE52F5F" w14:textId="77777777" w:rsidR="00641BF0" w:rsidRDefault="00641BF0">
      <w:pPr>
        <w:rPr>
          <w:rFonts w:ascii="Times New Roman" w:hAnsi="Times New Roman" w:cs="Times New Roman"/>
          <w:sz w:val="24"/>
          <w:szCs w:val="24"/>
          <w:u w:val="single"/>
        </w:rPr>
      </w:pPr>
    </w:p>
    <w:p w14:paraId="1742251D" w14:textId="14E7D760" w:rsidR="00E41B21" w:rsidRPr="00155E58" w:rsidRDefault="006A6000" w:rsidP="00E41B21">
      <w:pPr>
        <w:pStyle w:val="LBFileStampAtEnd"/>
      </w:pPr>
      <w:fldSimple w:instr=" DOCPROPERTY DocNumberPrefix  ">
        <w:r>
          <w:t xml:space="preserve">0141539.0724311   </w:t>
        </w:r>
      </w:fldSimple>
      <w:fldSimple w:instr=" DOCPROPERTY DMNumber  ">
        <w:r>
          <w:t>4851-1577-6952</w:t>
        </w:r>
      </w:fldSimple>
      <w:fldSimple w:instr=" DOCPROPERTY DMVersionNumber  ">
        <w:r>
          <w:t>v1</w:t>
        </w:r>
      </w:fldSimple>
    </w:p>
    <w:sectPr w:rsidR="00E41B21" w:rsidRPr="00155E58" w:rsidSect="0026768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48CEE" w14:textId="77777777" w:rsidR="002E5A1C" w:rsidRDefault="002E5A1C" w:rsidP="009725CB">
      <w:pPr>
        <w:spacing w:after="0" w:line="240" w:lineRule="auto"/>
      </w:pPr>
      <w:r>
        <w:separator/>
      </w:r>
    </w:p>
  </w:endnote>
  <w:endnote w:type="continuationSeparator" w:id="0">
    <w:p w14:paraId="05A88579" w14:textId="77777777" w:rsidR="002E5A1C" w:rsidRDefault="002E5A1C" w:rsidP="0097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B034" w14:textId="77777777" w:rsidR="006A6000" w:rsidRDefault="006A6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054F" w14:textId="77777777" w:rsidR="006A6000" w:rsidRDefault="006A6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6026" w14:textId="77777777" w:rsidR="006A6000" w:rsidRDefault="006A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D4D1" w14:textId="77777777" w:rsidR="002E5A1C" w:rsidRDefault="002E5A1C" w:rsidP="009725CB">
      <w:pPr>
        <w:spacing w:after="0" w:line="240" w:lineRule="auto"/>
      </w:pPr>
      <w:r>
        <w:separator/>
      </w:r>
    </w:p>
  </w:footnote>
  <w:footnote w:type="continuationSeparator" w:id="0">
    <w:p w14:paraId="1674726F" w14:textId="77777777" w:rsidR="002E5A1C" w:rsidRDefault="002E5A1C" w:rsidP="0097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4F44" w14:textId="77777777" w:rsidR="006A6000" w:rsidRDefault="006A6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757A7" w14:textId="77777777" w:rsidR="006A6000" w:rsidRDefault="006A6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BC0B" w14:textId="77777777" w:rsidR="006A6000" w:rsidRDefault="006A6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174A"/>
    <w:multiLevelType w:val="hybridMultilevel"/>
    <w:tmpl w:val="8F9CF63C"/>
    <w:lvl w:ilvl="0" w:tplc="5F1AF1F4">
      <w:start w:val="1"/>
      <w:numFmt w:val="decimal"/>
      <w:lvlText w:val="%1."/>
      <w:lvlJc w:val="left"/>
      <w:pPr>
        <w:ind w:left="720" w:hanging="360"/>
      </w:pPr>
    </w:lvl>
    <w:lvl w:ilvl="1" w:tplc="AADAFD9A">
      <w:start w:val="1"/>
      <w:numFmt w:val="lowerLetter"/>
      <w:lvlText w:val="(%2)"/>
      <w:lvlJc w:val="left"/>
      <w:pPr>
        <w:ind w:left="1440" w:hanging="360"/>
      </w:pPr>
      <w:rPr>
        <w:rFonts w:cs="Times New Roman" w:hint="eastAsia"/>
      </w:rPr>
    </w:lvl>
    <w:lvl w:ilvl="2" w:tplc="AE72D29A">
      <w:start w:val="1"/>
      <w:numFmt w:val="lowerRoman"/>
      <w:lvlText w:val="%3."/>
      <w:lvlJc w:val="right"/>
      <w:pPr>
        <w:ind w:left="2160" w:hanging="180"/>
      </w:pPr>
    </w:lvl>
    <w:lvl w:ilvl="3" w:tplc="F92CC7FE" w:tentative="1">
      <w:start w:val="1"/>
      <w:numFmt w:val="decimal"/>
      <w:lvlText w:val="%4."/>
      <w:lvlJc w:val="left"/>
      <w:pPr>
        <w:ind w:left="2880" w:hanging="360"/>
      </w:pPr>
    </w:lvl>
    <w:lvl w:ilvl="4" w:tplc="01BCF556" w:tentative="1">
      <w:start w:val="1"/>
      <w:numFmt w:val="lowerLetter"/>
      <w:lvlText w:val="%5."/>
      <w:lvlJc w:val="left"/>
      <w:pPr>
        <w:ind w:left="3600" w:hanging="360"/>
      </w:pPr>
    </w:lvl>
    <w:lvl w:ilvl="5" w:tplc="AAEE12D8" w:tentative="1">
      <w:start w:val="1"/>
      <w:numFmt w:val="lowerRoman"/>
      <w:lvlText w:val="%6."/>
      <w:lvlJc w:val="right"/>
      <w:pPr>
        <w:ind w:left="4320" w:hanging="180"/>
      </w:pPr>
    </w:lvl>
    <w:lvl w:ilvl="6" w:tplc="4F70125C" w:tentative="1">
      <w:start w:val="1"/>
      <w:numFmt w:val="decimal"/>
      <w:lvlText w:val="%7."/>
      <w:lvlJc w:val="left"/>
      <w:pPr>
        <w:ind w:left="5040" w:hanging="360"/>
      </w:pPr>
    </w:lvl>
    <w:lvl w:ilvl="7" w:tplc="C05AB41A" w:tentative="1">
      <w:start w:val="1"/>
      <w:numFmt w:val="lowerLetter"/>
      <w:lvlText w:val="%8."/>
      <w:lvlJc w:val="left"/>
      <w:pPr>
        <w:ind w:left="5760" w:hanging="360"/>
      </w:pPr>
    </w:lvl>
    <w:lvl w:ilvl="8" w:tplc="DE2E1834" w:tentative="1">
      <w:start w:val="1"/>
      <w:numFmt w:val="lowerRoman"/>
      <w:lvlText w:val="%9."/>
      <w:lvlJc w:val="right"/>
      <w:pPr>
        <w:ind w:left="6480" w:hanging="180"/>
      </w:pPr>
    </w:lvl>
  </w:abstractNum>
  <w:abstractNum w:abstractNumId="1" w15:restartNumberingAfterBreak="0">
    <w:nsid w:val="425B54D6"/>
    <w:multiLevelType w:val="hybridMultilevel"/>
    <w:tmpl w:val="6F2C8E4C"/>
    <w:lvl w:ilvl="0" w:tplc="506A77A4">
      <w:start w:val="1"/>
      <w:numFmt w:val="lowerLetter"/>
      <w:lvlText w:val="(%1)"/>
      <w:lvlJc w:val="left"/>
      <w:pPr>
        <w:ind w:left="1620" w:hanging="720"/>
      </w:pPr>
      <w:rPr>
        <w:rFonts w:cs="Times New Roman" w:hint="eastAsia"/>
      </w:rPr>
    </w:lvl>
    <w:lvl w:ilvl="1" w:tplc="04090019">
      <w:start w:val="1"/>
      <w:numFmt w:val="lowerLetter"/>
      <w:lvlText w:val="%2."/>
      <w:lvlJc w:val="left"/>
      <w:pPr>
        <w:ind w:left="1918" w:hanging="360"/>
      </w:pPr>
      <w:rPr>
        <w:rFonts w:cs="Times New Roman"/>
      </w:rPr>
    </w:lvl>
    <w:lvl w:ilvl="2" w:tplc="0409001B">
      <w:start w:val="1"/>
      <w:numFmt w:val="lowerRoman"/>
      <w:lvlText w:val="%3."/>
      <w:lvlJc w:val="right"/>
      <w:pPr>
        <w:ind w:left="2638" w:hanging="180"/>
      </w:pPr>
      <w:rPr>
        <w:rFonts w:cs="Times New Roman"/>
      </w:rPr>
    </w:lvl>
    <w:lvl w:ilvl="3" w:tplc="0409000F">
      <w:start w:val="1"/>
      <w:numFmt w:val="decimal"/>
      <w:lvlText w:val="%4."/>
      <w:lvlJc w:val="left"/>
      <w:pPr>
        <w:ind w:left="3358" w:hanging="360"/>
      </w:pPr>
      <w:rPr>
        <w:rFonts w:cs="Times New Roman"/>
      </w:rPr>
    </w:lvl>
    <w:lvl w:ilvl="4" w:tplc="04090019">
      <w:start w:val="1"/>
      <w:numFmt w:val="lowerLetter"/>
      <w:lvlText w:val="%5."/>
      <w:lvlJc w:val="left"/>
      <w:pPr>
        <w:ind w:left="4078" w:hanging="360"/>
      </w:pPr>
      <w:rPr>
        <w:rFonts w:cs="Times New Roman"/>
      </w:rPr>
    </w:lvl>
    <w:lvl w:ilvl="5" w:tplc="0409001B">
      <w:start w:val="1"/>
      <w:numFmt w:val="lowerRoman"/>
      <w:lvlText w:val="%6."/>
      <w:lvlJc w:val="right"/>
      <w:pPr>
        <w:ind w:left="4798" w:hanging="180"/>
      </w:pPr>
      <w:rPr>
        <w:rFonts w:cs="Times New Roman"/>
      </w:rPr>
    </w:lvl>
    <w:lvl w:ilvl="6" w:tplc="0409000F">
      <w:start w:val="1"/>
      <w:numFmt w:val="decimal"/>
      <w:lvlText w:val="%7."/>
      <w:lvlJc w:val="left"/>
      <w:pPr>
        <w:ind w:left="5518" w:hanging="360"/>
      </w:pPr>
      <w:rPr>
        <w:rFonts w:cs="Times New Roman"/>
      </w:rPr>
    </w:lvl>
    <w:lvl w:ilvl="7" w:tplc="04090019">
      <w:start w:val="1"/>
      <w:numFmt w:val="lowerLetter"/>
      <w:lvlText w:val="%8."/>
      <w:lvlJc w:val="left"/>
      <w:pPr>
        <w:ind w:left="6238" w:hanging="360"/>
      </w:pPr>
      <w:rPr>
        <w:rFonts w:cs="Times New Roman"/>
      </w:rPr>
    </w:lvl>
    <w:lvl w:ilvl="8" w:tplc="0409001B">
      <w:start w:val="1"/>
      <w:numFmt w:val="lowerRoman"/>
      <w:lvlText w:val="%9."/>
      <w:lvlJc w:val="right"/>
      <w:pPr>
        <w:ind w:left="695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19"/>
    <w:rsid w:val="000E0E19"/>
    <w:rsid w:val="00155E58"/>
    <w:rsid w:val="00267681"/>
    <w:rsid w:val="002E5A1C"/>
    <w:rsid w:val="00355B7B"/>
    <w:rsid w:val="00377EB2"/>
    <w:rsid w:val="00641BF0"/>
    <w:rsid w:val="006A6000"/>
    <w:rsid w:val="00780C55"/>
    <w:rsid w:val="00924CDF"/>
    <w:rsid w:val="00930CD9"/>
    <w:rsid w:val="00957AFF"/>
    <w:rsid w:val="009725CB"/>
    <w:rsid w:val="00B242B0"/>
    <w:rsid w:val="00BC2E38"/>
    <w:rsid w:val="00E07D83"/>
    <w:rsid w:val="00E24CCC"/>
    <w:rsid w:val="00E41B21"/>
    <w:rsid w:val="00E6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2AC98"/>
  <w15:chartTrackingRefBased/>
  <w15:docId w15:val="{AE3EE256-BFDB-4D05-B4F1-ED407B20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58"/>
    <w:pPr>
      <w:ind w:left="720"/>
      <w:contextualSpacing/>
    </w:pPr>
  </w:style>
  <w:style w:type="paragraph" w:styleId="Header">
    <w:name w:val="header"/>
    <w:basedOn w:val="Normal"/>
    <w:link w:val="HeaderChar"/>
    <w:uiPriority w:val="99"/>
    <w:unhideWhenUsed/>
    <w:rsid w:val="00E41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B21"/>
  </w:style>
  <w:style w:type="paragraph" w:styleId="Footer">
    <w:name w:val="footer"/>
    <w:basedOn w:val="Normal"/>
    <w:link w:val="FooterChar"/>
    <w:uiPriority w:val="99"/>
    <w:unhideWhenUsed/>
    <w:rsid w:val="00E41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B21"/>
  </w:style>
  <w:style w:type="character" w:customStyle="1" w:styleId="LBFileStampAtCursor">
    <w:name w:val="*LBFileStampAtCursor"/>
    <w:aliases w:val="FSC"/>
    <w:basedOn w:val="DefaultParagraphFont"/>
    <w:rsid w:val="00E41B21"/>
    <w:rPr>
      <w:rFonts w:ascii="Times New Roman" w:hAnsi="Times New Roman" w:cs="Times New Roman"/>
      <w:sz w:val="16"/>
      <w:szCs w:val="32"/>
    </w:rPr>
  </w:style>
  <w:style w:type="paragraph" w:customStyle="1" w:styleId="LBFileStampAtEnd">
    <w:name w:val="*LBFileStampAtEnd"/>
    <w:aliases w:val="FSE"/>
    <w:basedOn w:val="Normal"/>
    <w:rsid w:val="00E41B21"/>
    <w:pPr>
      <w:spacing w:before="360" w:after="0" w:line="240" w:lineRule="auto"/>
    </w:pPr>
    <w:rPr>
      <w:rFonts w:ascii="Times New Roman" w:eastAsia="Times New Roman" w:hAnsi="Times New Roman"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Jr., Hamid</dc:creator>
  <cp:keywords/>
  <dc:description/>
  <cp:lastModifiedBy>Rod Khleif</cp:lastModifiedBy>
  <cp:revision>3</cp:revision>
  <dcterms:created xsi:type="dcterms:W3CDTF">2020-03-26T21:09:00Z</dcterms:created>
  <dcterms:modified xsi:type="dcterms:W3CDTF">2020-03-26T21:09:00Z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4851-1577-6952</vt:lpwstr>
  </property>
  <property fmtid="{D5CDD505-2E9C-101B-9397-08002B2CF9AE}" pid="3" name="DMVersionNumber">
    <vt:lpwstr>v1</vt:lpwstr>
  </property>
  <property fmtid="{D5CDD505-2E9C-101B-9397-08002B2CF9AE}" pid="4" name="DocNumberPrefix">
    <vt:lpwstr>0141539.0724311   </vt:lpwstr>
  </property>
</Properties>
</file>